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2-1074</w:t>
      </w:r>
      <w:r>
        <w:rPr>
          <w:rFonts w:ascii="Times New Roman" w:eastAsia="Times New Roman" w:hAnsi="Times New Roman" w:cs="Times New Roman"/>
        </w:rPr>
        <w:t>-2806/2025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</w:t>
      </w:r>
      <w:r>
        <w:rPr>
          <w:rFonts w:ascii="Times New Roman" w:eastAsia="Times New Roman" w:hAnsi="Times New Roman" w:cs="Times New Roman"/>
          <w:sz w:val="28"/>
          <w:szCs w:val="28"/>
        </w:rPr>
        <w:t>тходами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sz w:val="28"/>
          <w:szCs w:val="28"/>
        </w:rPr>
        <w:t>ицевой счет № 51911),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период с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171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PassportDatagrp-20rplc-17">
    <w:name w:val="cat-PassportData grp-20 rplc-17"/>
    <w:basedOn w:val="DefaultParagraphFont"/>
  </w:style>
  <w:style w:type="character" w:customStyle="1" w:styleId="cat-ExternalSystemDefinedgrp-24rplc-18">
    <w:name w:val="cat-ExternalSystemDefined grp-24 rplc-18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E89FA-F5CA-4096-82EC-F1C40789F8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